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27.02.2023 N 92-пп</w:t>
              <w:br/>
              <w:t xml:space="preserve">"Об установлении перечня медицинских организаций, уполномоченных на проведение медицинского освидетельствования иностранных граждан, прибывших на территорию Белгородской области для получения разрешения на временное проживание, для получения вида на жительство, в целях осуществления трудовой деятельности, в целях, не связанных с осуществлением трудовой деятельности, на срок, превышающий 90 календарных дней"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27 февраля 2023 г. N 92-пп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УСТАНОВЛЕНИИ ПЕРЕЧНЯ МЕДИЦИНСКИХ ОРГАНИЗАЦИЙ,</w:t>
      </w:r>
    </w:p>
    <w:p>
      <w:pPr>
        <w:pStyle w:val="2"/>
        <w:jc w:val="center"/>
      </w:pPr>
      <w:r>
        <w:rPr>
          <w:sz w:val="20"/>
        </w:rPr>
        <w:t xml:space="preserve">УПОЛНОМОЧЕННЫХ НА ПРОВЕДЕНИЕ МЕДИЦИНСКОГО</w:t>
      </w:r>
    </w:p>
    <w:p>
      <w:pPr>
        <w:pStyle w:val="2"/>
        <w:jc w:val="center"/>
      </w:pPr>
      <w:r>
        <w:rPr>
          <w:sz w:val="20"/>
        </w:rPr>
        <w:t xml:space="preserve">ОСВИДЕТЕЛЬСТВОВАНИЯ ИНОСТРАННЫХ ГРАЖДАН, ПРИБЫВШИХ</w:t>
      </w:r>
    </w:p>
    <w:p>
      <w:pPr>
        <w:pStyle w:val="2"/>
        <w:jc w:val="center"/>
      </w:pPr>
      <w:r>
        <w:rPr>
          <w:sz w:val="20"/>
        </w:rPr>
        <w:t xml:space="preserve">НА ТЕРРИТОРИЮ БЕЛГОРОДСКОЙ ОБЛАСТИ ДЛЯ ПОЛУЧЕНИЯ РАЗРЕШЕНИЯ</w:t>
      </w:r>
    </w:p>
    <w:p>
      <w:pPr>
        <w:pStyle w:val="2"/>
        <w:jc w:val="center"/>
      </w:pPr>
      <w:r>
        <w:rPr>
          <w:sz w:val="20"/>
        </w:rPr>
        <w:t xml:space="preserve">НА ВРЕМЕННОЕ ПРОЖИВАНИЕ, ДЛЯ ПОЛУЧЕНИЯ ВИДА НА ЖИТЕЛЬСТВО,</w:t>
      </w:r>
    </w:p>
    <w:p>
      <w:pPr>
        <w:pStyle w:val="2"/>
        <w:jc w:val="center"/>
      </w:pPr>
      <w:r>
        <w:rPr>
          <w:sz w:val="20"/>
        </w:rPr>
        <w:t xml:space="preserve">В ЦЕЛЯХ ОСУЩЕСТВЛЕНИЯ ТРУДОВОЙ ДЕЯТЕЛЬНОСТИ, В ЦЕЛЯХ,</w:t>
      </w:r>
    </w:p>
    <w:p>
      <w:pPr>
        <w:pStyle w:val="2"/>
        <w:jc w:val="center"/>
      </w:pPr>
      <w:r>
        <w:rPr>
          <w:sz w:val="20"/>
        </w:rPr>
        <w:t xml:space="preserve">НЕ СВЯЗАННЫХ С ОСУЩЕСТВЛЕНИЕМ ТРУДОВОЙ ДЕЯТЕЛЬНОСТИ,</w:t>
      </w:r>
    </w:p>
    <w:p>
      <w:pPr>
        <w:pStyle w:val="2"/>
        <w:jc w:val="center"/>
      </w:pPr>
      <w:r>
        <w:rPr>
          <w:sz w:val="20"/>
        </w:rPr>
        <w:t xml:space="preserve">НА СРОК, ПРЕВЫШАЮЩИЙ 90 КАЛЕНДАРНЫХ ДНЕЙ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Федеральным </w:t>
      </w:r>
      <w:hyperlink w:history="0" r:id="rId7" w:tooltip="Федеральный закон от 25.07.2002 N 115-ФЗ (ред. от 10.07.2023) &quot;О правовом положении иностранных граждан в Российской Федерации&quot; (с изм. и доп., вступ. в силу с 01.03.2024)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25 июля 2002 года N 115-ФЗ "О правовом положении иностранных граждан в Российской Федерации", Федеральным </w:t>
      </w:r>
      <w:hyperlink w:history="0" r:id="rId8" w:tooltip="Федеральный закон от 30.03.1999 N 52-ФЗ (ред. от 24.07.2023) &quot;О санитарно-эпидемиологическом благополучии населения&quot;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30 марта 1999 года N 52-ФЗ "О санитарно-эпидемиологическом благополучии населения"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Установить </w:t>
      </w:r>
      <w:hyperlink w:history="0" w:anchor="P40" w:tooltip="ПЕРЕЧЕНЬ">
        <w:r>
          <w:rPr>
            <w:sz w:val="20"/>
            <w:color w:val="0000ff"/>
          </w:rPr>
          <w:t xml:space="preserve">перечень</w:t>
        </w:r>
      </w:hyperlink>
      <w:r>
        <w:rPr>
          <w:sz w:val="20"/>
        </w:rPr>
        <w:t xml:space="preserve"> медицинских организаций, уполномоченных на проведение медицинского освидетельствования иностранных граждан, прибывших на территорию Белгородской области для получения разрешения на временное проживание, для получения вида на жительство, в целях осуществления трудовой деятельности, в целях, не связанных с осуществлением трудовой деятельности, на срок, превышающий 90 календарных дней, согласно приложению к настоящему постановлению.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Министерству здравоохранения Белгородской области (Иконников А.А.) утвердить приказом министерства здравоохранения Белгородской области порядок проведения медицинского освидетельствования, включая проведение химико-токсикологических исследований наличия в организме иностранного гражданина или лица без гражданства наркотических средств или психотропных веществ либо новых потенциально опасных психоактивных веществ и их метаболитов, на наличие или отсутствие у иностранного гражданина или лица без гражданства инфекционных заболеваний, представляющих опасность для окружающих, и заболевания, вызываемого вирусом иммунодефицита человека (ВИЧ-инфекции), в медицинских организациях Белгородской области.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Контроль за исполнением постановления возложить на заместителя Губернатора Белгородской области - министра образования Белгородской области Милехина А.В.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Заместитель Губернатора</w:t>
      </w:r>
    </w:p>
    <w:p>
      <w:pPr>
        <w:pStyle w:val="0"/>
        <w:jc w:val="right"/>
      </w:pPr>
      <w:r>
        <w:rPr>
          <w:sz w:val="20"/>
        </w:rPr>
        <w:t xml:space="preserve">Белгородской области - руководитель</w:t>
      </w:r>
    </w:p>
    <w:p>
      <w:pPr>
        <w:pStyle w:val="0"/>
        <w:jc w:val="right"/>
      </w:pPr>
      <w:r>
        <w:rPr>
          <w:sz w:val="20"/>
        </w:rPr>
        <w:t xml:space="preserve">Администрации Губернатора</w:t>
      </w:r>
    </w:p>
    <w:p>
      <w:pPr>
        <w:pStyle w:val="0"/>
        <w:jc w:val="right"/>
      </w:pPr>
      <w:r>
        <w:rPr>
          <w:sz w:val="20"/>
        </w:rPr>
        <w:t xml:space="preserve">Белгородской области</w:t>
      </w:r>
    </w:p>
    <w:p>
      <w:pPr>
        <w:pStyle w:val="0"/>
        <w:jc w:val="right"/>
      </w:pPr>
      <w:r>
        <w:rPr>
          <w:sz w:val="20"/>
        </w:rPr>
        <w:t xml:space="preserve">И.М.БУДЛОВ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  <w:t xml:space="preserve">к постановлению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27 февраля 2023 г. N 92-пп</w:t>
      </w:r>
    </w:p>
    <w:p>
      <w:pPr>
        <w:pStyle w:val="0"/>
        <w:jc w:val="both"/>
      </w:pPr>
      <w:r>
        <w:rPr>
          <w:sz w:val="20"/>
        </w:rPr>
      </w:r>
    </w:p>
    <w:bookmarkStart w:id="40" w:name="P40"/>
    <w:bookmarkEnd w:id="40"/>
    <w:p>
      <w:pPr>
        <w:pStyle w:val="2"/>
        <w:jc w:val="center"/>
      </w:pPr>
      <w:r>
        <w:rPr>
          <w:sz w:val="20"/>
        </w:rPr>
        <w:t xml:space="preserve">ПЕРЕЧЕНЬ</w:t>
      </w:r>
    </w:p>
    <w:p>
      <w:pPr>
        <w:pStyle w:val="2"/>
        <w:jc w:val="center"/>
      </w:pPr>
      <w:r>
        <w:rPr>
          <w:sz w:val="20"/>
        </w:rPr>
        <w:t xml:space="preserve">МЕДИЦИНСКИХ ОРГАНИЗАЦИЙ, УПОЛНОМОЧЕННЫХ НА ПРОВЕДЕНИЕ</w:t>
      </w:r>
    </w:p>
    <w:p>
      <w:pPr>
        <w:pStyle w:val="2"/>
        <w:jc w:val="center"/>
      </w:pPr>
      <w:r>
        <w:rPr>
          <w:sz w:val="20"/>
        </w:rPr>
        <w:t xml:space="preserve">МЕДИЦИНСКОГО ОСВИДЕТЕЛЬСТВОВАНИЯ ИНОСТРАННЫХ ГРАЖДАН,</w:t>
      </w:r>
    </w:p>
    <w:p>
      <w:pPr>
        <w:pStyle w:val="2"/>
        <w:jc w:val="center"/>
      </w:pPr>
      <w:r>
        <w:rPr>
          <w:sz w:val="20"/>
        </w:rPr>
        <w:t xml:space="preserve">ПРИБЫВШИХ НА ТЕРРИТОРИЮ БЕЛГОРОДСКОЙ ОБЛАСТИ ДЛЯ ПОЛУЧЕНИЯ</w:t>
      </w:r>
    </w:p>
    <w:p>
      <w:pPr>
        <w:pStyle w:val="2"/>
        <w:jc w:val="center"/>
      </w:pPr>
      <w:r>
        <w:rPr>
          <w:sz w:val="20"/>
        </w:rPr>
        <w:t xml:space="preserve">РАЗРЕШЕНИЯ НА ВРЕМЕННОЕ ПРОЖИВАНИЕ, ДЛЯ ПОЛУЧЕНИЯ ВИДА</w:t>
      </w:r>
    </w:p>
    <w:p>
      <w:pPr>
        <w:pStyle w:val="2"/>
        <w:jc w:val="center"/>
      </w:pPr>
      <w:r>
        <w:rPr>
          <w:sz w:val="20"/>
        </w:rPr>
        <w:t xml:space="preserve">НА ЖИТЕЛЬСТВО, В ЦЕЛЯХ ОСУЩЕСТВЛЕНИЯ ТРУДОВОЙ ДЕЯТЕЛЬНОСТИ,</w:t>
      </w:r>
    </w:p>
    <w:p>
      <w:pPr>
        <w:pStyle w:val="2"/>
        <w:jc w:val="center"/>
      </w:pPr>
      <w:r>
        <w:rPr>
          <w:sz w:val="20"/>
        </w:rPr>
        <w:t xml:space="preserve">В ЦЕЛЯХ, НЕ СВЯЗАННЫХ С ОСУЩЕСТВЛЕНИЕМ ТРУДОВОЙ</w:t>
      </w:r>
    </w:p>
    <w:p>
      <w:pPr>
        <w:pStyle w:val="2"/>
        <w:jc w:val="center"/>
      </w:pPr>
      <w:r>
        <w:rPr>
          <w:sz w:val="20"/>
        </w:rPr>
        <w:t xml:space="preserve">ДЕЯТЕЛЬНОСТИ, НА СРОК, ПРЕВЫШАЮЩИЙ 90 КАЛЕНДАРНЫХ ДНЕЙ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71"/>
      </w:tblGrid>
      <w:tr>
        <w:tc>
          <w:tcPr>
            <w:tcW w:w="9071" w:type="dxa"/>
            <w:tcBorders>
              <w:left w:val="single" w:sz="4"/>
              <w:right w:val="single" w:sz="4"/>
            </w:tcBorders>
          </w:tcPr>
          <w:p>
            <w:pPr>
              <w:pStyle w:val="0"/>
              <w:outlineLvl w:val="1"/>
              <w:jc w:val="both"/>
            </w:pPr>
            <w:r>
              <w:rPr>
                <w:sz w:val="20"/>
              </w:rPr>
              <w:t xml:space="preserve">1. Медицинские организации, проводящие медицинское освидетельствование, в том числе предварительные химико-токсикологические исследования мочи на наличие наркотических средств или психотропных веществ</w:t>
            </w:r>
          </w:p>
        </w:tc>
      </w:tr>
      <w:tr>
        <w:tc>
          <w:tcPr>
            <w:tcW w:w="9071" w:type="dxa"/>
            <w:tcBorders>
              <w:left w:val="single" w:sz="4"/>
              <w:right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1.1. ОГБУЗ "Белгородский центр профилактики и борьбы со СПИД"</w:t>
            </w:r>
          </w:p>
        </w:tc>
      </w:tr>
      <w:tr>
        <w:tc>
          <w:tcPr>
            <w:tcW w:w="9071" w:type="dxa"/>
            <w:tcBorders>
              <w:left w:val="single" w:sz="4"/>
              <w:right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1.2. ОГБУЗ "Старооскольская окружная больница Святителя Луки Крымского"</w:t>
            </w:r>
          </w:p>
        </w:tc>
      </w:tr>
      <w:tr>
        <w:tc>
          <w:tcPr>
            <w:tcW w:w="9071" w:type="dxa"/>
            <w:tcBorders>
              <w:left w:val="single" w:sz="4"/>
              <w:right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1.3. ОГБУЗ "Алексеевская центральная районная больница"</w:t>
            </w:r>
          </w:p>
        </w:tc>
      </w:tr>
      <w:tr>
        <w:tc>
          <w:tcPr>
            <w:tcW w:w="9071" w:type="dxa"/>
            <w:tcBorders>
              <w:left w:val="single" w:sz="4"/>
              <w:right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1.4. ОГБУЗ "Валуйская центральная районная больница"</w:t>
            </w:r>
          </w:p>
        </w:tc>
      </w:tr>
      <w:tr>
        <w:tc>
          <w:tcPr>
            <w:tcW w:w="9071" w:type="dxa"/>
            <w:tcBorders>
              <w:left w:val="single" w:sz="4"/>
              <w:right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1.5. ОГБУЗ "Новооскольская центральная районная больница"</w:t>
            </w:r>
          </w:p>
        </w:tc>
      </w:tr>
      <w:tr>
        <w:tc>
          <w:tcPr>
            <w:tcW w:w="9071" w:type="dxa"/>
            <w:tcBorders>
              <w:left w:val="single" w:sz="4"/>
              <w:right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1.6. ОГБУЗ "Грайворонская центральная районная больница"</w:t>
            </w:r>
          </w:p>
        </w:tc>
      </w:tr>
      <w:tr>
        <w:tc>
          <w:tcPr>
            <w:tcW w:w="9071" w:type="dxa"/>
            <w:tcBorders>
              <w:left w:val="single" w:sz="4"/>
              <w:right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1.7. ОГБУЗ "Губкинская центральная районная больница"</w:t>
            </w:r>
          </w:p>
        </w:tc>
      </w:tr>
      <w:tr>
        <w:tc>
          <w:tcPr>
            <w:tcW w:w="9071" w:type="dxa"/>
            <w:tcBorders>
              <w:left w:val="single" w:sz="4"/>
              <w:right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1.8. ОГБУЗ "Корочанская центральная районная больница"</w:t>
            </w:r>
          </w:p>
        </w:tc>
      </w:tr>
      <w:tr>
        <w:tc>
          <w:tcPr>
            <w:tcW w:w="9071" w:type="dxa"/>
            <w:tcBorders>
              <w:left w:val="single" w:sz="4"/>
              <w:right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1.9. ОГБУЗ "Шебекинская центральная районная больница"</w:t>
            </w:r>
          </w:p>
        </w:tc>
      </w:tr>
      <w:tr>
        <w:tc>
          <w:tcPr>
            <w:tcW w:w="9071" w:type="dxa"/>
            <w:tcBorders>
              <w:left w:val="single" w:sz="4"/>
              <w:right w:val="single" w:sz="4"/>
            </w:tcBorders>
          </w:tcPr>
          <w:p>
            <w:pPr>
              <w:pStyle w:val="0"/>
              <w:outlineLvl w:val="1"/>
              <w:jc w:val="both"/>
            </w:pPr>
            <w:r>
              <w:rPr>
                <w:sz w:val="20"/>
              </w:rPr>
              <w:t xml:space="preserve">2. Медицинские организации, проводящие дополнительные обследования для подтверждения наличия/отсутствия заболевания, подтверждающие химико-токсикологические исследования на наличие наркотических средств, психотропных веществ и их метаболитов</w:t>
            </w:r>
          </w:p>
        </w:tc>
      </w:tr>
      <w:tr>
        <w:tc>
          <w:tcPr>
            <w:tcW w:w="9071" w:type="dxa"/>
            <w:tcBorders>
              <w:left w:val="single" w:sz="4"/>
              <w:right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2.1. ОГКУЗ "Противотуберкулезный диспансер"</w:t>
            </w:r>
          </w:p>
        </w:tc>
      </w:tr>
      <w:tr>
        <w:tc>
          <w:tcPr>
            <w:tcW w:w="9071" w:type="dxa"/>
            <w:tcBorders>
              <w:left w:val="single" w:sz="4"/>
              <w:right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2.2. ОГБУЗ "Кожно-венерологический диспансер"</w:t>
            </w:r>
          </w:p>
        </w:tc>
      </w:tr>
      <w:tr>
        <w:tc>
          <w:tcPr>
            <w:tcW w:w="9071" w:type="dxa"/>
            <w:tcBorders>
              <w:left w:val="single" w:sz="4"/>
              <w:right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2.3. ОГБУЗ "Старооскольский кожно-венерологический диспансер"</w:t>
            </w:r>
          </w:p>
        </w:tc>
      </w:tr>
      <w:tr>
        <w:tc>
          <w:tcPr>
            <w:tcW w:w="9071" w:type="dxa"/>
            <w:tcBorders>
              <w:left w:val="single" w:sz="4"/>
              <w:right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2.4. ОГБУЗ "Областной наркологический диспансер"</w:t>
            </w:r>
          </w:p>
        </w:tc>
      </w:tr>
      <w:tr>
        <w:tc>
          <w:tcPr>
            <w:tcW w:w="9071" w:type="dxa"/>
            <w:tcBorders>
              <w:left w:val="single" w:sz="4"/>
              <w:right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2.5. ОГБУЗ "Старооскольский центр специализированной медицинской помощи психиатрии и психиатрии-наркологии"</w:t>
            </w:r>
          </w:p>
        </w:tc>
      </w:tr>
      <w:tr>
        <w:tc>
          <w:tcPr>
            <w:tcW w:w="9071" w:type="dxa"/>
            <w:tcBorders>
              <w:left w:val="single" w:sz="4"/>
              <w:right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2.6. ОГБУЗ "Белгородское бюро судебно-медицинской экспертизы"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27.02.2023 N 92-пп</w:t>
            <w:br/>
            <w:t>"Об установлении перечня медицинских организаций, уп...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LAW&amp;n=455955&amp;dst=100576" TargetMode = "External"/>
	<Relationship Id="rId8" Type="http://schemas.openxmlformats.org/officeDocument/2006/relationships/hyperlink" Target="https://login.consultant.ru/link/?req=doc&amp;base=LAW&amp;n=452886&amp;dst=306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27.02.2023 N 92-пп
"Об установлении перечня медицинских организаций, уполномоченных на проведение медицинского освидетельствования иностранных граждан, прибывших на территорию Белгородской области для получения разрешения на временное проживание, для получения вида на жительство, в целях осуществления трудовой деятельности, в целях, не связанных с осуществлением трудовой деятельности, на срок, превышающий 90 календарных дней"</dc:title>
  <dcterms:created xsi:type="dcterms:W3CDTF">2024-04-24T09:35:47Z</dcterms:created>
</cp:coreProperties>
</file>